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2BC7" w:rsidRDefault="00EA2BC7" w:rsidP="00EA2BC7">
      <w:pPr>
        <w:spacing w:after="0" w:line="480" w:lineRule="auto"/>
        <w:jc w:val="center"/>
        <w:rPr>
          <w:rFonts w:ascii="Times New Roman" w:hAnsi="Times New Roman" w:cs="Times New Roman"/>
          <w:b/>
          <w:sz w:val="24"/>
        </w:rPr>
      </w:pPr>
    </w:p>
    <w:p w:rsidR="00EA2BC7" w:rsidRDefault="00EA2BC7" w:rsidP="00EA2BC7">
      <w:pPr>
        <w:spacing w:after="0" w:line="480" w:lineRule="auto"/>
        <w:jc w:val="center"/>
        <w:rPr>
          <w:rFonts w:ascii="Times New Roman" w:hAnsi="Times New Roman" w:cs="Times New Roman"/>
          <w:b/>
          <w:sz w:val="24"/>
        </w:rPr>
      </w:pPr>
    </w:p>
    <w:p w:rsidR="00EA2BC7" w:rsidRDefault="00EA2BC7" w:rsidP="00EA2BC7">
      <w:pPr>
        <w:spacing w:after="0" w:line="480" w:lineRule="auto"/>
        <w:jc w:val="center"/>
        <w:rPr>
          <w:rFonts w:ascii="Times New Roman" w:hAnsi="Times New Roman" w:cs="Times New Roman"/>
          <w:b/>
          <w:sz w:val="24"/>
        </w:rPr>
      </w:pPr>
    </w:p>
    <w:p w:rsidR="00EA2BC7" w:rsidRDefault="00EA2BC7" w:rsidP="00EA2BC7">
      <w:pPr>
        <w:spacing w:after="0" w:line="480" w:lineRule="auto"/>
        <w:jc w:val="center"/>
        <w:rPr>
          <w:rFonts w:ascii="Times New Roman" w:hAnsi="Times New Roman" w:cs="Times New Roman"/>
          <w:b/>
          <w:sz w:val="24"/>
        </w:rPr>
      </w:pPr>
    </w:p>
    <w:p w:rsidR="00EA2BC7" w:rsidRDefault="00EA2BC7" w:rsidP="00EA2BC7">
      <w:pPr>
        <w:spacing w:after="0" w:line="480" w:lineRule="auto"/>
        <w:jc w:val="center"/>
        <w:rPr>
          <w:rFonts w:ascii="Times New Roman" w:hAnsi="Times New Roman" w:cs="Times New Roman"/>
          <w:b/>
          <w:sz w:val="24"/>
        </w:rPr>
      </w:pPr>
    </w:p>
    <w:p w:rsidR="00EA2BC7" w:rsidRPr="00EA2BC7" w:rsidRDefault="00EA2BC7" w:rsidP="00EA2BC7">
      <w:pPr>
        <w:spacing w:after="0" w:line="480" w:lineRule="auto"/>
        <w:jc w:val="center"/>
        <w:rPr>
          <w:rFonts w:ascii="Times New Roman" w:hAnsi="Times New Roman" w:cs="Times New Roman"/>
          <w:sz w:val="24"/>
        </w:rPr>
      </w:pPr>
    </w:p>
    <w:p w:rsidR="00EA2BC7" w:rsidRDefault="00EA2BC7" w:rsidP="00EA2BC7">
      <w:pPr>
        <w:spacing w:after="0" w:line="480" w:lineRule="auto"/>
        <w:jc w:val="center"/>
        <w:rPr>
          <w:rFonts w:ascii="Times New Roman" w:hAnsi="Times New Roman" w:cs="Times New Roman"/>
          <w:sz w:val="24"/>
        </w:rPr>
      </w:pPr>
      <w:bookmarkStart w:id="0" w:name="_GoBack"/>
      <w:r w:rsidRPr="00EA2BC7">
        <w:rPr>
          <w:rFonts w:ascii="Times New Roman" w:hAnsi="Times New Roman" w:cs="Times New Roman"/>
          <w:sz w:val="24"/>
        </w:rPr>
        <w:t xml:space="preserve">Accounting Ethics </w:t>
      </w:r>
      <w:bookmarkEnd w:id="0"/>
      <w:r w:rsidRPr="00EA2BC7">
        <w:rPr>
          <w:rFonts w:ascii="Times New Roman" w:hAnsi="Times New Roman" w:cs="Times New Roman"/>
          <w:sz w:val="24"/>
        </w:rPr>
        <w:t>Core Values and Courage</w:t>
      </w:r>
    </w:p>
    <w:p w:rsidR="00EA2BC7" w:rsidRDefault="00EA2BC7" w:rsidP="00EA2BC7">
      <w:pPr>
        <w:spacing w:after="0" w:line="480" w:lineRule="auto"/>
        <w:jc w:val="center"/>
        <w:rPr>
          <w:rFonts w:ascii="Times New Roman" w:hAnsi="Times New Roman" w:cs="Times New Roman"/>
          <w:sz w:val="24"/>
        </w:rPr>
      </w:pPr>
      <w:r>
        <w:rPr>
          <w:rFonts w:ascii="Times New Roman" w:hAnsi="Times New Roman" w:cs="Times New Roman"/>
          <w:sz w:val="24"/>
        </w:rPr>
        <w:t xml:space="preserve">Student’ Name </w:t>
      </w:r>
    </w:p>
    <w:p w:rsidR="00EA2BC7" w:rsidRDefault="00EA2BC7" w:rsidP="00EA2BC7">
      <w:pPr>
        <w:spacing w:after="0" w:line="480" w:lineRule="auto"/>
        <w:jc w:val="center"/>
        <w:rPr>
          <w:rFonts w:ascii="Times New Roman" w:hAnsi="Times New Roman" w:cs="Times New Roman"/>
          <w:sz w:val="24"/>
        </w:rPr>
      </w:pPr>
      <w:r>
        <w:rPr>
          <w:rFonts w:ascii="Times New Roman" w:hAnsi="Times New Roman" w:cs="Times New Roman"/>
          <w:sz w:val="24"/>
        </w:rPr>
        <w:t xml:space="preserve">Institutional Affiliation </w:t>
      </w:r>
    </w:p>
    <w:p w:rsidR="00EA2BC7" w:rsidRDefault="00EA2BC7" w:rsidP="00EA2BC7">
      <w:pPr>
        <w:spacing w:after="0" w:line="480" w:lineRule="auto"/>
        <w:jc w:val="center"/>
        <w:rPr>
          <w:rFonts w:ascii="Times New Roman" w:hAnsi="Times New Roman" w:cs="Times New Roman"/>
          <w:sz w:val="24"/>
        </w:rPr>
      </w:pPr>
      <w:r>
        <w:rPr>
          <w:rFonts w:ascii="Times New Roman" w:hAnsi="Times New Roman" w:cs="Times New Roman"/>
          <w:sz w:val="24"/>
        </w:rPr>
        <w:t xml:space="preserve">Course </w:t>
      </w:r>
    </w:p>
    <w:p w:rsidR="00EA2BC7" w:rsidRDefault="00EA2BC7" w:rsidP="00EA2BC7">
      <w:pPr>
        <w:spacing w:after="0" w:line="480" w:lineRule="auto"/>
        <w:jc w:val="center"/>
        <w:rPr>
          <w:rFonts w:ascii="Times New Roman" w:hAnsi="Times New Roman" w:cs="Times New Roman"/>
          <w:sz w:val="24"/>
        </w:rPr>
      </w:pPr>
      <w:r>
        <w:rPr>
          <w:rFonts w:ascii="Times New Roman" w:hAnsi="Times New Roman" w:cs="Times New Roman"/>
          <w:sz w:val="24"/>
        </w:rPr>
        <w:t xml:space="preserve">Date </w:t>
      </w:r>
    </w:p>
    <w:p w:rsidR="00EA2BC7" w:rsidRDefault="00EA2BC7" w:rsidP="00EA2BC7">
      <w:pPr>
        <w:spacing w:after="0" w:line="480" w:lineRule="auto"/>
        <w:jc w:val="center"/>
        <w:rPr>
          <w:rFonts w:ascii="Times New Roman" w:hAnsi="Times New Roman" w:cs="Times New Roman"/>
          <w:sz w:val="24"/>
        </w:rPr>
      </w:pPr>
    </w:p>
    <w:p w:rsidR="00EA2BC7" w:rsidRDefault="00EA2BC7" w:rsidP="00EA2BC7">
      <w:pPr>
        <w:spacing w:after="0" w:line="480" w:lineRule="auto"/>
        <w:jc w:val="center"/>
        <w:rPr>
          <w:rFonts w:ascii="Times New Roman" w:hAnsi="Times New Roman" w:cs="Times New Roman"/>
          <w:sz w:val="24"/>
        </w:rPr>
      </w:pPr>
    </w:p>
    <w:p w:rsidR="00EA2BC7" w:rsidRDefault="00EA2BC7" w:rsidP="00EA2BC7">
      <w:pPr>
        <w:spacing w:after="0" w:line="480" w:lineRule="auto"/>
        <w:jc w:val="center"/>
        <w:rPr>
          <w:rFonts w:ascii="Times New Roman" w:hAnsi="Times New Roman" w:cs="Times New Roman"/>
          <w:sz w:val="24"/>
        </w:rPr>
      </w:pPr>
    </w:p>
    <w:p w:rsidR="00EA2BC7" w:rsidRPr="00EA2BC7" w:rsidRDefault="00EA2BC7" w:rsidP="00EA2BC7">
      <w:pPr>
        <w:spacing w:after="0" w:line="480" w:lineRule="auto"/>
        <w:jc w:val="center"/>
        <w:rPr>
          <w:rFonts w:ascii="Times New Roman" w:hAnsi="Times New Roman" w:cs="Times New Roman"/>
          <w:sz w:val="24"/>
        </w:rPr>
      </w:pPr>
    </w:p>
    <w:p w:rsidR="00EA2BC7" w:rsidRDefault="00EA2BC7" w:rsidP="00EA2BC7">
      <w:pPr>
        <w:spacing w:after="0" w:line="480" w:lineRule="auto"/>
        <w:jc w:val="center"/>
        <w:rPr>
          <w:rFonts w:ascii="Times New Roman" w:hAnsi="Times New Roman" w:cs="Times New Roman"/>
          <w:b/>
          <w:sz w:val="24"/>
        </w:rPr>
      </w:pPr>
    </w:p>
    <w:p w:rsidR="00EA2BC7" w:rsidRDefault="00EA2BC7" w:rsidP="00EA2BC7">
      <w:pPr>
        <w:spacing w:after="0" w:line="480" w:lineRule="auto"/>
        <w:jc w:val="center"/>
        <w:rPr>
          <w:rFonts w:ascii="Times New Roman" w:hAnsi="Times New Roman" w:cs="Times New Roman"/>
          <w:b/>
          <w:sz w:val="24"/>
        </w:rPr>
      </w:pPr>
    </w:p>
    <w:p w:rsidR="00EA2BC7" w:rsidRDefault="00EA2BC7" w:rsidP="00EA2BC7">
      <w:pPr>
        <w:spacing w:after="0" w:line="480" w:lineRule="auto"/>
        <w:jc w:val="center"/>
        <w:rPr>
          <w:rFonts w:ascii="Times New Roman" w:hAnsi="Times New Roman" w:cs="Times New Roman"/>
          <w:b/>
          <w:sz w:val="24"/>
        </w:rPr>
      </w:pPr>
    </w:p>
    <w:p w:rsidR="00EA2BC7" w:rsidRDefault="00EA2BC7" w:rsidP="00EA2BC7">
      <w:pPr>
        <w:spacing w:after="0" w:line="480" w:lineRule="auto"/>
        <w:jc w:val="center"/>
        <w:rPr>
          <w:rFonts w:ascii="Times New Roman" w:hAnsi="Times New Roman" w:cs="Times New Roman"/>
          <w:b/>
          <w:sz w:val="24"/>
        </w:rPr>
      </w:pPr>
    </w:p>
    <w:p w:rsidR="00EA2BC7" w:rsidRDefault="00EA2BC7" w:rsidP="00EA2BC7">
      <w:pPr>
        <w:spacing w:after="0" w:line="480" w:lineRule="auto"/>
        <w:jc w:val="center"/>
        <w:rPr>
          <w:rFonts w:ascii="Times New Roman" w:hAnsi="Times New Roman" w:cs="Times New Roman"/>
          <w:b/>
          <w:sz w:val="24"/>
        </w:rPr>
      </w:pPr>
    </w:p>
    <w:p w:rsidR="00EA2BC7" w:rsidRDefault="00EA2BC7" w:rsidP="00EA2BC7">
      <w:pPr>
        <w:spacing w:after="0" w:line="480" w:lineRule="auto"/>
        <w:jc w:val="center"/>
        <w:rPr>
          <w:rFonts w:ascii="Times New Roman" w:hAnsi="Times New Roman" w:cs="Times New Roman"/>
          <w:b/>
          <w:sz w:val="24"/>
        </w:rPr>
      </w:pPr>
    </w:p>
    <w:p w:rsidR="00EA2BC7" w:rsidRDefault="00EA2BC7" w:rsidP="00EA2BC7">
      <w:pPr>
        <w:spacing w:after="0" w:line="480" w:lineRule="auto"/>
        <w:jc w:val="center"/>
        <w:rPr>
          <w:rFonts w:ascii="Times New Roman" w:hAnsi="Times New Roman" w:cs="Times New Roman"/>
          <w:b/>
          <w:sz w:val="24"/>
        </w:rPr>
      </w:pPr>
    </w:p>
    <w:p w:rsidR="00EA2BC7" w:rsidRDefault="00EA2BC7" w:rsidP="00EA2BC7">
      <w:pPr>
        <w:spacing w:after="0" w:line="480" w:lineRule="auto"/>
        <w:jc w:val="center"/>
        <w:rPr>
          <w:rFonts w:ascii="Times New Roman" w:hAnsi="Times New Roman" w:cs="Times New Roman"/>
          <w:b/>
          <w:sz w:val="24"/>
        </w:rPr>
      </w:pPr>
    </w:p>
    <w:p w:rsidR="00D6256C" w:rsidRPr="00F93CBB" w:rsidRDefault="00D61020" w:rsidP="00EA2BC7">
      <w:pPr>
        <w:spacing w:after="0" w:line="480" w:lineRule="auto"/>
        <w:jc w:val="center"/>
        <w:rPr>
          <w:rFonts w:ascii="Times New Roman" w:hAnsi="Times New Roman" w:cs="Times New Roman"/>
          <w:sz w:val="24"/>
        </w:rPr>
      </w:pPr>
      <w:r w:rsidRPr="00F93CBB">
        <w:rPr>
          <w:rFonts w:ascii="Times New Roman" w:hAnsi="Times New Roman" w:cs="Times New Roman"/>
          <w:sz w:val="24"/>
        </w:rPr>
        <w:lastRenderedPageBreak/>
        <w:t>Accounting Ethics Core Values and Courage</w:t>
      </w:r>
    </w:p>
    <w:p w:rsidR="00F93CBB" w:rsidRPr="00F93CBB" w:rsidRDefault="00F93CBB" w:rsidP="00F93CBB">
      <w:pPr>
        <w:spacing w:after="0" w:line="480" w:lineRule="auto"/>
        <w:ind w:firstLine="720"/>
        <w:rPr>
          <w:rFonts w:ascii="Times New Roman" w:hAnsi="Times New Roman" w:cs="Times New Roman"/>
          <w:sz w:val="24"/>
        </w:rPr>
      </w:pPr>
      <w:r w:rsidRPr="00F93CBB">
        <w:rPr>
          <w:rFonts w:ascii="Times New Roman" w:hAnsi="Times New Roman" w:cs="Times New Roman"/>
          <w:sz w:val="24"/>
        </w:rPr>
        <w:t xml:space="preserve">According to Christensen &amp; </w:t>
      </w:r>
      <w:proofErr w:type="spellStart"/>
      <w:r w:rsidRPr="00F93CBB">
        <w:rPr>
          <w:rFonts w:ascii="Times New Roman" w:hAnsi="Times New Roman" w:cs="Times New Roman"/>
          <w:sz w:val="24"/>
        </w:rPr>
        <w:t>Calvasina</w:t>
      </w:r>
      <w:proofErr w:type="spellEnd"/>
      <w:r w:rsidRPr="00F93CBB">
        <w:rPr>
          <w:rFonts w:ascii="Times New Roman" w:hAnsi="Times New Roman" w:cs="Times New Roman"/>
          <w:sz w:val="24"/>
        </w:rPr>
        <w:t xml:space="preserve">, 2020, p. 26, courage "is taking a stand to defend a personal value or principle that is at risk, despite the danger of doing so." </w:t>
      </w:r>
      <w:proofErr w:type="spellStart"/>
      <w:r w:rsidRPr="00F93CBB">
        <w:rPr>
          <w:rFonts w:ascii="Times New Roman" w:hAnsi="Times New Roman" w:cs="Times New Roman"/>
          <w:sz w:val="24"/>
        </w:rPr>
        <w:t>Whistleblowers</w:t>
      </w:r>
      <w:proofErr w:type="spellEnd"/>
      <w:r w:rsidRPr="00F93CBB">
        <w:rPr>
          <w:rFonts w:ascii="Times New Roman" w:hAnsi="Times New Roman" w:cs="Times New Roman"/>
          <w:sz w:val="24"/>
        </w:rPr>
        <w:t xml:space="preserve"> of accounting fraud usually display courage. The action of individuals like Tony Menendez is a clear exemplification of moral courage in accounting. In 2006, Mr. Menendez filed a complaint with the SEC (Securities and Exchange Commission), citing concerns over the accounting practice at Halliburton, his employer at the time (p.24). In the complaint, Mr. Menendez cited concerns over the accounting practice used by Mark McCollum, the department head who also doubled as a top-ranking executive in the company.</w:t>
      </w:r>
    </w:p>
    <w:p w:rsidR="00F93CBB" w:rsidRPr="00F93CBB" w:rsidRDefault="00F93CBB" w:rsidP="00F93CBB">
      <w:pPr>
        <w:spacing w:after="0" w:line="480" w:lineRule="auto"/>
        <w:ind w:firstLine="720"/>
        <w:rPr>
          <w:rFonts w:ascii="Times New Roman" w:hAnsi="Times New Roman" w:cs="Times New Roman"/>
          <w:sz w:val="24"/>
        </w:rPr>
      </w:pPr>
      <w:r w:rsidRPr="00F93CBB">
        <w:rPr>
          <w:rFonts w:ascii="Times New Roman" w:hAnsi="Times New Roman" w:cs="Times New Roman"/>
          <w:sz w:val="24"/>
        </w:rPr>
        <w:t xml:space="preserve">Nevertheless, Menendez would later lose his job and get embroiled in a 10-year court case. Such stories and testimonies are a narration of the cost of courage when calling out malpractice in accounting. Therefore, most </w:t>
      </w:r>
      <w:r w:rsidRPr="00F93CBB">
        <w:rPr>
          <w:rFonts w:ascii="Times New Roman" w:hAnsi="Times New Roman" w:cs="Times New Roman"/>
          <w:sz w:val="24"/>
        </w:rPr>
        <w:t>whistle-blowers</w:t>
      </w:r>
      <w:r w:rsidRPr="00F93CBB">
        <w:rPr>
          <w:rFonts w:ascii="Times New Roman" w:hAnsi="Times New Roman" w:cs="Times New Roman"/>
          <w:sz w:val="24"/>
        </w:rPr>
        <w:t xml:space="preserve"> suffer the consequences of their courageous actions when they should be rewarded. </w:t>
      </w:r>
    </w:p>
    <w:p w:rsidR="00F93CBB" w:rsidRPr="00F93CBB" w:rsidRDefault="00F93CBB" w:rsidP="00F93CBB">
      <w:pPr>
        <w:spacing w:after="0" w:line="480" w:lineRule="auto"/>
        <w:jc w:val="center"/>
        <w:rPr>
          <w:rFonts w:ascii="Times New Roman" w:hAnsi="Times New Roman" w:cs="Times New Roman"/>
          <w:b/>
          <w:sz w:val="24"/>
        </w:rPr>
      </w:pPr>
      <w:r w:rsidRPr="00F93CBB">
        <w:rPr>
          <w:rFonts w:ascii="Times New Roman" w:hAnsi="Times New Roman" w:cs="Times New Roman"/>
          <w:b/>
          <w:sz w:val="24"/>
        </w:rPr>
        <w:t>Courage, Business Practice, and Decision Making</w:t>
      </w:r>
    </w:p>
    <w:p w:rsidR="00D61020" w:rsidRPr="00F93CBB" w:rsidRDefault="00F93CBB" w:rsidP="00F93CBB">
      <w:pPr>
        <w:spacing w:after="0" w:line="480" w:lineRule="auto"/>
        <w:ind w:firstLine="720"/>
        <w:rPr>
          <w:rFonts w:ascii="Times New Roman" w:hAnsi="Times New Roman" w:cs="Times New Roman"/>
          <w:sz w:val="24"/>
        </w:rPr>
      </w:pPr>
      <w:r w:rsidRPr="00F93CBB">
        <w:rPr>
          <w:rFonts w:ascii="Times New Roman" w:hAnsi="Times New Roman" w:cs="Times New Roman"/>
          <w:sz w:val="24"/>
        </w:rPr>
        <w:t>Whistleblowing for internal accountants in business has been a difficult task. A conscious mind's repercussion in accounting is associated with lifelong losses in court cases and impugned reputation. These problematic conditions in accounting have made the duty and work of organizations like SEC difficult as accounts would instead collude on a mutual cover-up rather than report the perpetrators of ma</w:t>
      </w:r>
      <w:r>
        <w:rPr>
          <w:rFonts w:ascii="Times New Roman" w:hAnsi="Times New Roman" w:cs="Times New Roman"/>
          <w:sz w:val="24"/>
        </w:rPr>
        <w:t>lpractice (</w:t>
      </w:r>
      <w:proofErr w:type="spellStart"/>
      <w:r>
        <w:rPr>
          <w:rFonts w:ascii="Times New Roman" w:hAnsi="Times New Roman" w:cs="Times New Roman"/>
          <w:sz w:val="24"/>
        </w:rPr>
        <w:t>Khelil</w:t>
      </w:r>
      <w:proofErr w:type="spellEnd"/>
      <w:r>
        <w:rPr>
          <w:rFonts w:ascii="Times New Roman" w:hAnsi="Times New Roman" w:cs="Times New Roman"/>
          <w:sz w:val="24"/>
        </w:rPr>
        <w:t xml:space="preserve"> et al.,</w:t>
      </w:r>
      <w:r w:rsidRPr="00F93CBB">
        <w:rPr>
          <w:rFonts w:ascii="Times New Roman" w:hAnsi="Times New Roman" w:cs="Times New Roman"/>
          <w:sz w:val="24"/>
        </w:rPr>
        <w:t xml:space="preserve"> 2016). Nevertheless, it is imperative to indicate that moral courage has enabled many accountants to make decisions on upholding the ethics and code of conduct of accounting as stipulated by the respective guilds. It is also essential to indicate that whereas whistleblowing remains under threat from cooperating bureaucracy and manipulation, training accountants with a sense of courage and morality remains the priority of </w:t>
      </w:r>
      <w:r w:rsidRPr="00F93CBB">
        <w:rPr>
          <w:rFonts w:ascii="Times New Roman" w:hAnsi="Times New Roman" w:cs="Times New Roman"/>
          <w:sz w:val="24"/>
        </w:rPr>
        <w:lastRenderedPageBreak/>
        <w:t>most accounting societies. Additionally, the sacrifice of individuals like Tony Menendez remains a constant reminder of the price of honesty and moral courage.</w:t>
      </w:r>
    </w:p>
    <w:p w:rsidR="00F93CBB" w:rsidRDefault="00F93CBB">
      <w:pPr>
        <w:rPr>
          <w:rFonts w:ascii="Times New Roman" w:hAnsi="Times New Roman" w:cs="Times New Roman"/>
          <w:sz w:val="24"/>
        </w:rPr>
      </w:pPr>
      <w:r>
        <w:rPr>
          <w:rFonts w:ascii="Times New Roman" w:hAnsi="Times New Roman" w:cs="Times New Roman"/>
          <w:sz w:val="24"/>
        </w:rPr>
        <w:br w:type="page"/>
      </w:r>
    </w:p>
    <w:p w:rsidR="00D61020" w:rsidRDefault="00D61020" w:rsidP="00EA2BC7">
      <w:pPr>
        <w:spacing w:after="0" w:line="480" w:lineRule="auto"/>
        <w:jc w:val="center"/>
        <w:rPr>
          <w:rFonts w:ascii="Times New Roman" w:hAnsi="Times New Roman" w:cs="Times New Roman"/>
          <w:sz w:val="24"/>
        </w:rPr>
      </w:pPr>
      <w:r>
        <w:rPr>
          <w:rFonts w:ascii="Times New Roman" w:hAnsi="Times New Roman" w:cs="Times New Roman"/>
          <w:sz w:val="24"/>
        </w:rPr>
        <w:lastRenderedPageBreak/>
        <w:t>Reference</w:t>
      </w:r>
      <w:r w:rsidR="00F93CBB">
        <w:rPr>
          <w:rFonts w:ascii="Times New Roman" w:hAnsi="Times New Roman" w:cs="Times New Roman"/>
          <w:sz w:val="24"/>
        </w:rPr>
        <w:t>s</w:t>
      </w:r>
    </w:p>
    <w:p w:rsidR="00D61020" w:rsidRDefault="00D61020" w:rsidP="00EA2BC7">
      <w:pPr>
        <w:spacing w:after="0" w:line="480" w:lineRule="auto"/>
        <w:ind w:left="720" w:hanging="720"/>
        <w:rPr>
          <w:rFonts w:ascii="Times New Roman" w:hAnsi="Times New Roman" w:cs="Times New Roman"/>
          <w:sz w:val="24"/>
        </w:rPr>
      </w:pPr>
      <w:r w:rsidRPr="00D61020">
        <w:rPr>
          <w:rFonts w:ascii="Times New Roman" w:hAnsi="Times New Roman" w:cs="Times New Roman"/>
          <w:sz w:val="24"/>
        </w:rPr>
        <w:t xml:space="preserve">Christensen, D. S., &amp; Calvasina, G. (2020). Halliburton </w:t>
      </w:r>
      <w:proofErr w:type="spellStart"/>
      <w:r w:rsidRPr="00D61020">
        <w:rPr>
          <w:rFonts w:ascii="Times New Roman" w:hAnsi="Times New Roman" w:cs="Times New Roman"/>
          <w:sz w:val="24"/>
        </w:rPr>
        <w:t>Whistleblower</w:t>
      </w:r>
      <w:proofErr w:type="spellEnd"/>
      <w:r w:rsidRPr="00D61020">
        <w:rPr>
          <w:rFonts w:ascii="Times New Roman" w:hAnsi="Times New Roman" w:cs="Times New Roman"/>
          <w:sz w:val="24"/>
        </w:rPr>
        <w:t xml:space="preserve"> Tony Menendez-An Accountant with Moral Courage. </w:t>
      </w:r>
      <w:r w:rsidRPr="00D61020">
        <w:rPr>
          <w:rFonts w:ascii="Times New Roman" w:hAnsi="Times New Roman" w:cs="Times New Roman"/>
          <w:i/>
          <w:iCs/>
          <w:sz w:val="24"/>
        </w:rPr>
        <w:t>Mountain Plains Journal of Business and Technology</w:t>
      </w:r>
      <w:r w:rsidRPr="00D61020">
        <w:rPr>
          <w:rFonts w:ascii="Times New Roman" w:hAnsi="Times New Roman" w:cs="Times New Roman"/>
          <w:sz w:val="24"/>
        </w:rPr>
        <w:t>, </w:t>
      </w:r>
      <w:r w:rsidRPr="00D61020">
        <w:rPr>
          <w:rFonts w:ascii="Times New Roman" w:hAnsi="Times New Roman" w:cs="Times New Roman"/>
          <w:i/>
          <w:iCs/>
          <w:sz w:val="24"/>
        </w:rPr>
        <w:t>21</w:t>
      </w:r>
      <w:r w:rsidRPr="00D61020">
        <w:rPr>
          <w:rFonts w:ascii="Times New Roman" w:hAnsi="Times New Roman" w:cs="Times New Roman"/>
          <w:sz w:val="24"/>
        </w:rPr>
        <w:t>(1), 7.</w:t>
      </w:r>
    </w:p>
    <w:p w:rsidR="008F3EA6" w:rsidRDefault="008F3EA6" w:rsidP="00EA2BC7">
      <w:pPr>
        <w:spacing w:after="0" w:line="480" w:lineRule="auto"/>
        <w:ind w:left="720" w:hanging="720"/>
        <w:rPr>
          <w:rFonts w:ascii="Times New Roman" w:hAnsi="Times New Roman" w:cs="Times New Roman"/>
          <w:sz w:val="24"/>
        </w:rPr>
      </w:pPr>
      <w:proofErr w:type="spellStart"/>
      <w:r w:rsidRPr="008F3EA6">
        <w:rPr>
          <w:rFonts w:ascii="Times New Roman" w:hAnsi="Times New Roman" w:cs="Times New Roman"/>
          <w:sz w:val="24"/>
        </w:rPr>
        <w:t>Khelil</w:t>
      </w:r>
      <w:proofErr w:type="spellEnd"/>
      <w:r w:rsidRPr="008F3EA6">
        <w:rPr>
          <w:rFonts w:ascii="Times New Roman" w:hAnsi="Times New Roman" w:cs="Times New Roman"/>
          <w:sz w:val="24"/>
        </w:rPr>
        <w:t xml:space="preserve">, I., </w:t>
      </w:r>
      <w:proofErr w:type="spellStart"/>
      <w:r w:rsidRPr="008F3EA6">
        <w:rPr>
          <w:rFonts w:ascii="Times New Roman" w:hAnsi="Times New Roman" w:cs="Times New Roman"/>
          <w:sz w:val="24"/>
        </w:rPr>
        <w:t>Hussainey</w:t>
      </w:r>
      <w:proofErr w:type="spellEnd"/>
      <w:r w:rsidRPr="008F3EA6">
        <w:rPr>
          <w:rFonts w:ascii="Times New Roman" w:hAnsi="Times New Roman" w:cs="Times New Roman"/>
          <w:sz w:val="24"/>
        </w:rPr>
        <w:t xml:space="preserve">, K., &amp; </w:t>
      </w:r>
      <w:proofErr w:type="spellStart"/>
      <w:r w:rsidRPr="008F3EA6">
        <w:rPr>
          <w:rFonts w:ascii="Times New Roman" w:hAnsi="Times New Roman" w:cs="Times New Roman"/>
          <w:sz w:val="24"/>
        </w:rPr>
        <w:t>Noubbigh</w:t>
      </w:r>
      <w:proofErr w:type="spellEnd"/>
      <w:r w:rsidRPr="008F3EA6">
        <w:rPr>
          <w:rFonts w:ascii="Times New Roman" w:hAnsi="Times New Roman" w:cs="Times New Roman"/>
          <w:sz w:val="24"/>
        </w:rPr>
        <w:t>, H. (2016). Audit committee–internal audit interaction and moral courage. </w:t>
      </w:r>
      <w:r w:rsidRPr="008F3EA6">
        <w:rPr>
          <w:rFonts w:ascii="Times New Roman" w:hAnsi="Times New Roman" w:cs="Times New Roman"/>
          <w:i/>
          <w:iCs/>
          <w:sz w:val="24"/>
        </w:rPr>
        <w:t>Managerial Auditing Journal</w:t>
      </w:r>
      <w:r w:rsidRPr="008F3EA6">
        <w:rPr>
          <w:rFonts w:ascii="Times New Roman" w:hAnsi="Times New Roman" w:cs="Times New Roman"/>
          <w:sz w:val="24"/>
        </w:rPr>
        <w:t>.</w:t>
      </w:r>
    </w:p>
    <w:p w:rsidR="00A4694E" w:rsidRDefault="00A4694E"/>
    <w:sectPr w:rsidR="00A4694E" w:rsidSect="00D6102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394D" w:rsidRDefault="00D2394D" w:rsidP="00D61020">
      <w:pPr>
        <w:spacing w:after="0" w:line="240" w:lineRule="auto"/>
      </w:pPr>
      <w:r>
        <w:separator/>
      </w:r>
    </w:p>
  </w:endnote>
  <w:endnote w:type="continuationSeparator" w:id="0">
    <w:p w:rsidR="00D2394D" w:rsidRDefault="00D2394D" w:rsidP="00D610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394D" w:rsidRDefault="00D2394D" w:rsidP="00D61020">
      <w:pPr>
        <w:spacing w:after="0" w:line="240" w:lineRule="auto"/>
      </w:pPr>
      <w:r>
        <w:separator/>
      </w:r>
    </w:p>
  </w:footnote>
  <w:footnote w:type="continuationSeparator" w:id="0">
    <w:p w:rsidR="00D2394D" w:rsidRDefault="00D2394D" w:rsidP="00D610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1877692"/>
      <w:docPartObj>
        <w:docPartGallery w:val="Page Numbers (Top of Page)"/>
        <w:docPartUnique/>
      </w:docPartObj>
    </w:sdtPr>
    <w:sdtEndPr>
      <w:rPr>
        <w:rFonts w:ascii="Times New Roman" w:hAnsi="Times New Roman" w:cs="Times New Roman"/>
        <w:noProof/>
        <w:sz w:val="24"/>
      </w:rPr>
    </w:sdtEndPr>
    <w:sdtContent>
      <w:p w:rsidR="00D61020" w:rsidRPr="00D61020" w:rsidRDefault="00D61020">
        <w:pPr>
          <w:pStyle w:val="Header"/>
          <w:rPr>
            <w:rFonts w:ascii="Times New Roman" w:hAnsi="Times New Roman" w:cs="Times New Roman"/>
            <w:sz w:val="24"/>
          </w:rPr>
        </w:pPr>
        <w:r w:rsidRPr="00D61020">
          <w:rPr>
            <w:rFonts w:ascii="Times New Roman" w:hAnsi="Times New Roman" w:cs="Times New Roman"/>
            <w:sz w:val="24"/>
            <w:szCs w:val="24"/>
          </w:rPr>
          <w:t>ACCOUNTING ETHICS CORE VALUES AND COURAGE</w:t>
        </w:r>
        <w:r>
          <w:rPr>
            <w:rFonts w:ascii="Times New Roman" w:hAnsi="Times New Roman" w:cs="Times New Roman"/>
            <w:sz w:val="24"/>
          </w:rPr>
          <w:t>.</w:t>
        </w:r>
        <w:r>
          <w:rPr>
            <w:rFonts w:ascii="Times New Roman" w:hAnsi="Times New Roman" w:cs="Times New Roman"/>
            <w:sz w:val="24"/>
          </w:rPr>
          <w:tab/>
        </w:r>
        <w:r w:rsidRPr="00D61020">
          <w:rPr>
            <w:rFonts w:ascii="Times New Roman" w:hAnsi="Times New Roman" w:cs="Times New Roman"/>
            <w:sz w:val="24"/>
          </w:rPr>
          <w:fldChar w:fldCharType="begin"/>
        </w:r>
        <w:r w:rsidRPr="00D61020">
          <w:rPr>
            <w:rFonts w:ascii="Times New Roman" w:hAnsi="Times New Roman" w:cs="Times New Roman"/>
            <w:sz w:val="24"/>
          </w:rPr>
          <w:instrText xml:space="preserve"> PAGE   \* MERGEFORMAT </w:instrText>
        </w:r>
        <w:r w:rsidRPr="00D61020">
          <w:rPr>
            <w:rFonts w:ascii="Times New Roman" w:hAnsi="Times New Roman" w:cs="Times New Roman"/>
            <w:sz w:val="24"/>
          </w:rPr>
          <w:fldChar w:fldCharType="separate"/>
        </w:r>
        <w:r w:rsidR="001758A4">
          <w:rPr>
            <w:rFonts w:ascii="Times New Roman" w:hAnsi="Times New Roman" w:cs="Times New Roman"/>
            <w:noProof/>
            <w:sz w:val="24"/>
          </w:rPr>
          <w:t>2</w:t>
        </w:r>
        <w:r w:rsidRPr="00D61020">
          <w:rPr>
            <w:rFonts w:ascii="Times New Roman" w:hAnsi="Times New Roman" w:cs="Times New Roman"/>
            <w:noProof/>
            <w:sz w:val="24"/>
          </w:rPr>
          <w:fldChar w:fldCharType="end"/>
        </w:r>
      </w:p>
    </w:sdtContent>
  </w:sdt>
  <w:p w:rsidR="00D61020" w:rsidRDefault="00D6102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020" w:rsidRPr="00D61020" w:rsidRDefault="00D61020" w:rsidP="00D61020">
    <w:pPr>
      <w:rPr>
        <w:rFonts w:ascii="Times New Roman" w:hAnsi="Times New Roman" w:cs="Times New Roman"/>
        <w:sz w:val="24"/>
        <w:szCs w:val="24"/>
      </w:rPr>
    </w:pPr>
    <w:r w:rsidRPr="00D61020">
      <w:rPr>
        <w:rFonts w:ascii="Times New Roman" w:hAnsi="Times New Roman" w:cs="Times New Roman"/>
        <w:sz w:val="24"/>
        <w:szCs w:val="24"/>
      </w:rPr>
      <w:t>Running head: ACCOUNTING ETHICS CORE VALUES AND COURAGE</w:t>
    </w:r>
    <w:sdt>
      <w:sdtPr>
        <w:rPr>
          <w:rFonts w:ascii="Times New Roman" w:hAnsi="Times New Roman" w:cs="Times New Roman"/>
          <w:sz w:val="24"/>
          <w:szCs w:val="24"/>
        </w:rPr>
        <w:id w:val="721567670"/>
        <w:docPartObj>
          <w:docPartGallery w:val="Page Numbers (Top of Page)"/>
          <w:docPartUnique/>
        </w:docPartObj>
      </w:sdtPr>
      <w:sdtEndPr>
        <w:rPr>
          <w:noProof/>
        </w:rPr>
      </w:sdtEndPr>
      <w:sdtContent>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sidRPr="00D61020">
          <w:rPr>
            <w:rFonts w:ascii="Times New Roman" w:hAnsi="Times New Roman" w:cs="Times New Roman"/>
            <w:sz w:val="24"/>
            <w:szCs w:val="24"/>
          </w:rPr>
          <w:fldChar w:fldCharType="begin"/>
        </w:r>
        <w:r w:rsidRPr="00D61020">
          <w:rPr>
            <w:rFonts w:ascii="Times New Roman" w:hAnsi="Times New Roman" w:cs="Times New Roman"/>
            <w:sz w:val="24"/>
            <w:szCs w:val="24"/>
          </w:rPr>
          <w:instrText xml:space="preserve"> PAGE   \* MERGEFORMAT </w:instrText>
        </w:r>
        <w:r w:rsidRPr="00D61020">
          <w:rPr>
            <w:rFonts w:ascii="Times New Roman" w:hAnsi="Times New Roman" w:cs="Times New Roman"/>
            <w:sz w:val="24"/>
            <w:szCs w:val="24"/>
          </w:rPr>
          <w:fldChar w:fldCharType="separate"/>
        </w:r>
        <w:r w:rsidR="001758A4">
          <w:rPr>
            <w:rFonts w:ascii="Times New Roman" w:hAnsi="Times New Roman" w:cs="Times New Roman"/>
            <w:noProof/>
            <w:sz w:val="24"/>
            <w:szCs w:val="24"/>
          </w:rPr>
          <w:t>1</w:t>
        </w:r>
        <w:r w:rsidRPr="00D61020">
          <w:rPr>
            <w:rFonts w:ascii="Times New Roman" w:hAnsi="Times New Roman" w:cs="Times New Roman"/>
            <w:noProof/>
            <w:sz w:val="24"/>
            <w:szCs w:val="24"/>
          </w:rPr>
          <w:fldChar w:fldCharType="end"/>
        </w:r>
      </w:sdtContent>
    </w:sdt>
  </w:p>
  <w:p w:rsidR="00D61020" w:rsidRDefault="00D610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56C"/>
    <w:rsid w:val="001377D7"/>
    <w:rsid w:val="001758A4"/>
    <w:rsid w:val="00184F46"/>
    <w:rsid w:val="00392B00"/>
    <w:rsid w:val="0047282C"/>
    <w:rsid w:val="00486AA9"/>
    <w:rsid w:val="006430D9"/>
    <w:rsid w:val="007042A5"/>
    <w:rsid w:val="00742278"/>
    <w:rsid w:val="007A23A4"/>
    <w:rsid w:val="008F3EA6"/>
    <w:rsid w:val="00A4694E"/>
    <w:rsid w:val="00A94FF7"/>
    <w:rsid w:val="00AB263D"/>
    <w:rsid w:val="00BD3BF5"/>
    <w:rsid w:val="00C5326E"/>
    <w:rsid w:val="00CE7DA9"/>
    <w:rsid w:val="00D2394D"/>
    <w:rsid w:val="00D61020"/>
    <w:rsid w:val="00D6256C"/>
    <w:rsid w:val="00EA2BC7"/>
    <w:rsid w:val="00ED0A6C"/>
    <w:rsid w:val="00F93C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92AF9"/>
  <w15:chartTrackingRefBased/>
  <w15:docId w15:val="{83A94414-9DAB-4E23-BEF5-8A8961D70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256C"/>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10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1020"/>
    <w:rPr>
      <w:lang w:val="en-GB"/>
    </w:rPr>
  </w:style>
  <w:style w:type="paragraph" w:styleId="Footer">
    <w:name w:val="footer"/>
    <w:basedOn w:val="Normal"/>
    <w:link w:val="FooterChar"/>
    <w:uiPriority w:val="99"/>
    <w:unhideWhenUsed/>
    <w:rsid w:val="00D610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1020"/>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383</Words>
  <Characters>2185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Windows User</cp:lastModifiedBy>
  <cp:revision>2</cp:revision>
  <dcterms:created xsi:type="dcterms:W3CDTF">2020-09-29T07:43:00Z</dcterms:created>
  <dcterms:modified xsi:type="dcterms:W3CDTF">2020-09-29T07:43:00Z</dcterms:modified>
</cp:coreProperties>
</file>